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附件2：</w:t>
      </w:r>
    </w:p>
    <w:p>
      <w:pPr>
        <w:jc w:val="center"/>
        <w:rPr>
          <w:rFonts w:hint="eastAsia" w:ascii="小标宋" w:hAnsi="小标宋" w:eastAsia="小标宋" w:cs="小标宋"/>
          <w:sz w:val="36"/>
          <w:szCs w:val="36"/>
          <w:lang w:val="en-US" w:eastAsia="zh-CN"/>
        </w:rPr>
      </w:pPr>
      <w:bookmarkStart w:id="0" w:name="_GoBack"/>
      <w:r>
        <w:rPr>
          <w:rFonts w:hint="eastAsia" w:ascii="小标宋" w:hAnsi="小标宋" w:eastAsia="小标宋" w:cs="小标宋"/>
          <w:sz w:val="36"/>
          <w:szCs w:val="36"/>
          <w:lang w:eastAsia="zh-CN"/>
        </w:rPr>
        <w:t>第二届“爱国奋斗”精神研讨会优秀论文选题指南</w:t>
      </w:r>
    </w:p>
    <w:bookmarkEnd w:id="0"/>
    <w:p>
      <w:pPr>
        <w:ind w:firstLine="562" w:firstLineChars="200"/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一、征文主题与参考选题</w:t>
      </w:r>
    </w:p>
    <w:p>
      <w:pPr>
        <w:ind w:firstLine="562" w:firstLineChars="20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征文主题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:爱国不忘初心，奋斗牢记使命。具体选题包括但不限于: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(一)“爱国奋斗精神”与习近平新时代中国特色社会主义思想研究;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(二)“爱国奋斗精神”与中国共产党的初心、使命和革命精神研究;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(三)“爱国奋斗精神”的历史地位、当代意义和时代内涵研究;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(四)“爱国奋斗精神”与大学生思想政治教育研究;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（五）“爱国奋斗精神”的传播研究;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(六)“爱国奋斗精神”的传承事迹。</w:t>
      </w:r>
    </w:p>
    <w:p>
      <w:pPr>
        <w:ind w:firstLine="562" w:firstLineChars="200"/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二、征文要求及报名方式</w:t>
      </w:r>
    </w:p>
    <w:p>
      <w:pPr>
        <w:ind w:firstLine="562" w:firstLineChars="20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(一)投稿时间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:2019年11月19日至2019年11月28日</w:t>
      </w:r>
    </w:p>
    <w:p>
      <w:pPr>
        <w:ind w:firstLine="562" w:firstLineChars="20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(二)具体要求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:应征论文请围绕主题和参考选题自选题目，并注意: 1.以习近平新时代中国特色社会主义思想为指导，深入贯彻落实党的十九大精神，主题鲜明、观点正确、逻辑严密，理论文章具有较强的思想性、学术性和时代性;2.论文应为独立研究的未公开发表成果;3.论文篇幅8000字左右，含500字以内摘要; 4.个人或集体署名均可，遵循引注常规格式，要素齐备，注明作者及联系方式等。</w:t>
      </w:r>
    </w:p>
    <w:p>
      <w:pPr>
        <w:ind w:firstLine="56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(三)投稿方式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:请发送电子邮件</w:t>
      </w:r>
      <w:r>
        <w:rPr>
          <w:rFonts w:hint="eastAsia" w:ascii="Times New Roman" w:hAnsi="Times New Roman" w:cs="Times New Roman" w:eastAsiaTheme="minorEastAsia"/>
          <w:sz w:val="28"/>
          <w:szCs w:val="36"/>
          <w:lang w:val="en-US" w:eastAsia="zh-CN"/>
        </w:rPr>
        <w:t>xlc</w:t>
      </w: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@</w:t>
      </w:r>
      <w:r>
        <w:rPr>
          <w:rFonts w:hint="default" w:ascii="Times New Roman" w:hAnsi="Times New Roman" w:cs="Times New Roman" w:eastAsiaTheme="minorEastAsia"/>
          <w:sz w:val="28"/>
          <w:szCs w:val="36"/>
          <w:lang w:val="en-US" w:eastAsia="zh-CN"/>
        </w:rPr>
        <w:t>chd.edu.cn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;投稿采取添加附件形式，并在邮件名上注明——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作品类别+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爱国奋斗”精神研讨会投稿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。</w:t>
      </w:r>
    </w:p>
    <w:p>
      <w:pPr>
        <w:ind w:firstLine="562" w:firstLineChars="20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三、征文奖励办法</w:t>
      </w:r>
    </w:p>
    <w:p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   在组织专家评审得出结果后，给予如下奖励:论坛上公布评选结果，通过媒体广泛宣传。入选论文汇编出版，并在光明日报择优刊登。在入选论文基础上评选出一、二、三等奖，并给予一定形式奖励。同时设立“优秀奖”若干予以表彰。</w:t>
      </w:r>
    </w:p>
    <w:p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B6E9E"/>
    <w:rsid w:val="27BB6E9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2019-11-19T06:54:00Z</dcterms:created>
  <dc:creator>米开朗琪罗</dc:creator>
  <cp:lastModifiedBy>米开朗琪罗</cp:lastModifiedBy>
  <dcterms:modified xsi:type="dcterms:W3CDTF">2019-11-19T06:55:22Z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